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6747" w14:textId="77777777" w:rsidR="00270120" w:rsidRPr="00140A25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14:paraId="57B0FD16" w14:textId="77777777" w:rsidR="009B63F3" w:rsidRPr="00671B34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8E6116">
        <w:rPr>
          <w:rFonts w:ascii="Sylfaen" w:hAnsi="Sylfaen" w:cs="Sylfaen"/>
          <w:szCs w:val="21"/>
          <w:shd w:val="clear" w:color="auto" w:fill="FFFFFF"/>
        </w:rPr>
        <w:t>30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043A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8E6116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4E09B6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8E6116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4E09B6">
        <w:rPr>
          <w:rFonts w:ascii="Sylfaen" w:hAnsi="Sylfaen" w:cs="Sylfaen"/>
          <w:szCs w:val="21"/>
          <w:shd w:val="clear" w:color="auto" w:fill="FFFFFF"/>
          <w:lang w:val="ka-GE"/>
        </w:rPr>
        <w:t>126.0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431ADF" w:rsidRPr="00671B34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4E09B6" w:rsidRPr="00671B34">
        <w:rPr>
          <w:rFonts w:ascii="Sylfaen" w:hAnsi="Sylfaen" w:cs="Sylfaen"/>
          <w:szCs w:val="21"/>
          <w:shd w:val="clear" w:color="auto" w:fill="FFFFFF"/>
          <w:lang w:val="ka-GE"/>
        </w:rPr>
        <w:t>115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E09B6" w:rsidRPr="00671B34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9682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4E09B6" w:rsidRPr="00671B34">
        <w:rPr>
          <w:rFonts w:ascii="Sylfaen" w:hAnsi="Sylfaen"/>
          <w:szCs w:val="21"/>
          <w:shd w:val="clear" w:color="auto" w:fill="FFFFFF"/>
          <w:lang w:val="ka-GE"/>
        </w:rPr>
        <w:t>10.4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14:paraId="3BEA1D38" w14:textId="77777777" w:rsidR="006F4202" w:rsidRPr="00140A25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71B34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860E2B" w:rsidRPr="00671B34">
        <w:rPr>
          <w:rFonts w:ascii="Sylfaen" w:hAnsi="Sylfaen"/>
          <w:szCs w:val="21"/>
          <w:shd w:val="clear" w:color="auto" w:fill="FFFFFF"/>
          <w:lang w:val="ka-GE"/>
        </w:rPr>
        <w:t>21</w:t>
      </w:r>
      <w:r w:rsidR="008E6116" w:rsidRPr="00671B34">
        <w:rPr>
          <w:rFonts w:ascii="Sylfaen" w:hAnsi="Sylfaen"/>
          <w:szCs w:val="21"/>
          <w:shd w:val="clear" w:color="auto" w:fill="FFFFFF"/>
          <w:lang w:val="ka-GE"/>
        </w:rPr>
        <w:t>,</w:t>
      </w:r>
      <w:r w:rsidR="00860E2B" w:rsidRPr="00671B34">
        <w:rPr>
          <w:rFonts w:ascii="Sylfaen" w:hAnsi="Sylfaen"/>
          <w:szCs w:val="21"/>
          <w:shd w:val="clear" w:color="auto" w:fill="FFFFFF"/>
          <w:lang w:val="ka-GE"/>
        </w:rPr>
        <w:t>398</w:t>
      </w:r>
      <w:r w:rsidR="008E6116" w:rsidRPr="00671B34">
        <w:rPr>
          <w:rFonts w:ascii="Sylfaen" w:hAnsi="Sylfaen"/>
          <w:szCs w:val="21"/>
          <w:shd w:val="clear" w:color="auto" w:fill="FFFFFF"/>
          <w:lang w:val="ka-GE"/>
        </w:rPr>
        <w:t>.</w:t>
      </w:r>
      <w:r w:rsidR="00860E2B" w:rsidRPr="00671B34">
        <w:rPr>
          <w:rFonts w:ascii="Sylfaen" w:hAnsi="Sylfaen"/>
          <w:szCs w:val="21"/>
          <w:shd w:val="clear" w:color="auto" w:fill="FFFFFF"/>
          <w:lang w:val="ka-GE"/>
        </w:rPr>
        <w:t>3</w:t>
      </w:r>
      <w:r w:rsidR="00784855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860E2B" w:rsidRPr="00671B34">
        <w:rPr>
          <w:rFonts w:ascii="Sylfaen" w:hAnsi="Sylfaen"/>
          <w:szCs w:val="21"/>
          <w:shd w:val="clear" w:color="auto" w:fill="FFFFFF"/>
          <w:lang w:val="ka-GE"/>
        </w:rPr>
        <w:t>79</w:t>
      </w:r>
      <w:r w:rsidR="006F4202" w:rsidRPr="00671B34">
        <w:rPr>
          <w:rFonts w:ascii="Sylfaen" w:hAnsi="Sylfaen"/>
          <w:szCs w:val="21"/>
          <w:shd w:val="clear" w:color="auto" w:fill="FFFFFF"/>
        </w:rPr>
        <w:t>%-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671B34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71B34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 xml:space="preserve">20.9 </w:t>
      </w:r>
      <w:proofErr w:type="spellStart"/>
      <w:r w:rsidR="006F4202" w:rsidRPr="00671B34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>8.8</w:t>
      </w:r>
      <w:r w:rsidR="00C126E1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671B34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431ADF" w:rsidRPr="00671B34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D85A3D" w:rsidRPr="00671B34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1F6FBA39" w14:textId="77777777"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35D731" wp14:editId="3F8D43A6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25B7D" w14:textId="77777777" w:rsidR="001763FC" w:rsidRPr="00A33B48" w:rsidRDefault="001763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06DC86F5" w14:textId="77777777" w:rsidR="001763FC" w:rsidRPr="00A33B48" w:rsidRDefault="001763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6C9"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7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55320F7D" w14:textId="77777777" w:rsidR="001763FC" w:rsidRPr="00A33B48" w:rsidRDefault="001763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20.9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14:paraId="7C89135F" w14:textId="77777777" w:rsidR="001763FC" w:rsidRPr="00DE4001" w:rsidRDefault="001763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F00D6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1763FC" w:rsidRPr="00A33B48" w:rsidRDefault="001763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1763FC" w:rsidRPr="00A33B48" w:rsidRDefault="001763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B76C9"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7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1763FC" w:rsidRPr="00A33B48" w:rsidRDefault="001763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20.9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1763FC" w:rsidRPr="00DE4001" w:rsidRDefault="001763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8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296910C5" wp14:editId="3EB52AC3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D85A3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043A4" w:rsidRPr="005043A4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1C47DE1F" w14:textId="77777777"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14:paraId="0C2114B2" w14:textId="77777777" w:rsidR="00B57E95" w:rsidRPr="00140A2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6C23A470" w14:textId="77777777" w:rsidR="006F4202" w:rsidRPr="00140A2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20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D85A3D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043A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</w:t>
      </w:r>
      <w:r w:rsidR="00D85A3D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711CE6">
        <w:rPr>
          <w:rFonts w:ascii="Sylfaen" w:hAnsi="Sylfaen" w:cs="Sylfaen"/>
          <w:szCs w:val="21"/>
          <w:shd w:val="clear" w:color="auto" w:fill="FFFFFF"/>
        </w:rPr>
        <w:t>28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2E684A3C" w14:textId="77777777"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7364279" wp14:editId="07A0E850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42FCFC0F" wp14:editId="7E5EB1B9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14:paraId="71F4A8D9" w14:textId="77777777"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51FE90DB" w14:textId="77777777"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2E07FD7F" w14:textId="77777777"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394C61C" w14:textId="77777777"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14:paraId="7D80D2E5" w14:textId="77777777" w:rsidR="00071D1D" w:rsidRPr="00140A25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B71865" w:rsidRPr="00140A25">
        <w:rPr>
          <w:rFonts w:ascii="Sylfaen" w:hAnsi="Sylfaen"/>
          <w:b/>
        </w:rPr>
        <w:t>20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D85A3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043A4" w:rsidRPr="005043A4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46C45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tbl>
      <w:tblPr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4310"/>
        <w:gridCol w:w="630"/>
        <w:gridCol w:w="990"/>
        <w:gridCol w:w="1080"/>
        <w:gridCol w:w="1350"/>
        <w:gridCol w:w="720"/>
        <w:gridCol w:w="16"/>
        <w:gridCol w:w="884"/>
        <w:gridCol w:w="16"/>
      </w:tblGrid>
      <w:tr w:rsidR="00D37A24" w:rsidRPr="00D37A24" w14:paraId="3FD18940" w14:textId="77777777" w:rsidTr="005842BD">
        <w:trPr>
          <w:gridAfter w:val="1"/>
          <w:wAfter w:w="16" w:type="dxa"/>
          <w:trHeight w:hRule="exact" w:val="809"/>
          <w:tblHeader/>
          <w:jc w:val="center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9A45" w14:textId="77777777" w:rsidR="00D37A24" w:rsidRP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254D" w14:textId="77777777" w:rsidR="00D37A24" w:rsidRP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1EBD2" w14:textId="77777777" w:rsidR="00D37A24" w:rsidRP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207989" w14:textId="77777777" w:rsidR="00D37A24" w:rsidRP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E3309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CD11EB" w14:textId="77777777" w:rsid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30.09.20</w:t>
            </w:r>
          </w:p>
          <w:p w14:paraId="61350E41" w14:textId="77777777" w:rsidR="00480AB4" w:rsidRPr="00D37A24" w:rsidRDefault="00480AB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0C20F" w14:textId="77777777" w:rsidR="00D37A24" w:rsidRPr="00D37A24" w:rsidRDefault="00D37A24" w:rsidP="0048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D37A24" w:rsidRPr="00D37A24" w14:paraId="65A6FEAB" w14:textId="77777777" w:rsidTr="005842BD">
        <w:trPr>
          <w:gridAfter w:val="1"/>
          <w:wAfter w:w="16" w:type="dxa"/>
          <w:trHeight w:hRule="exact" w:val="303"/>
          <w:jc w:val="center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8B20E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966A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6,508,391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62F0D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21,398,288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BF98A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0A31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D5A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D37A24" w:rsidRPr="00D37A24" w14:paraId="5646E367" w14:textId="77777777" w:rsidTr="005842BD">
        <w:trPr>
          <w:gridAfter w:val="1"/>
          <w:wAfter w:w="16" w:type="dxa"/>
          <w:trHeight w:hRule="exact" w:val="359"/>
          <w:jc w:val="center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284DD4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28FF7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4,616,152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DD9E4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15,176,983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20DAAA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59F1D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9E845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37A24" w:rsidRPr="00D37A24" w14:paraId="7C02397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C74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WB - IDA)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A97F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C6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665,424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5FFF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2,187,781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8E74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CFB6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4DD1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0.077%</w:t>
            </w:r>
          </w:p>
        </w:tc>
      </w:tr>
      <w:tr w:rsidR="00D37A24" w:rsidRPr="00D37A24" w14:paraId="4BC92BB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0F2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511D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D3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235,109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328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772,990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BF11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D7C0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B82E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0.072%</w:t>
            </w:r>
          </w:p>
        </w:tc>
      </w:tr>
      <w:tr w:rsidR="00D37A24" w:rsidRPr="00D37A24" w14:paraId="55B7FB8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B88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59CD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C9A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6CF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29,591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A6E2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FEF9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804A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45B3758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10A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WB - IBRD)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DF3C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C61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52,578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D45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172,868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537D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B013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1.39%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ADFA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D37A24" w:rsidRPr="00D37A24" w14:paraId="0B95E48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27D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54D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85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52,111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41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171,331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64CE2" w14:textId="77777777" w:rsidR="00D37A24" w:rsidRPr="005842BD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2"/>
              </w:rPr>
            </w:pPr>
            <w:proofErr w:type="spellStart"/>
            <w:r w:rsidRPr="005842BD">
              <w:rPr>
                <w:rFonts w:ascii="Calibri" w:eastAsia="Times New Roman" w:hAnsi="Calibri" w:cs="Calibri"/>
                <w:sz w:val="16"/>
                <w:szCs w:val="12"/>
              </w:rPr>
              <w:t>Euribor+VS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036D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0.67%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5C86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D37A24" w:rsidRPr="00D37A24" w14:paraId="5CBB4F6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98A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624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3F6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143,912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ED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473,155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4C591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27D6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0.82%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0CAA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0.02%</w:t>
            </w:r>
          </w:p>
        </w:tc>
      </w:tr>
      <w:tr w:rsidR="00D37A24" w:rsidRPr="00D37A24" w14:paraId="7B89AD68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B0A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E424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B0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9C4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5,101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A0F34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1418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1.11%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EED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0F6009C1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5FE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C55C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88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163,291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016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536,867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A3F8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Libor+VS</w:t>
            </w:r>
            <w:proofErr w:type="spellEnd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3B0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0.64%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1CF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D37A24" w:rsidRPr="00D37A24" w14:paraId="2B56080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DD8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12A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0B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43,273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77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142,274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5A9A4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E79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0.84%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A7C7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09CA8B4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A56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FE03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AFA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28,934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74C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95,129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7DCB9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DBB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0DBB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0A8C9A2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C27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E2C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228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148,407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89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487,932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7D3AC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F44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1.04%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F0C6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D37A24" w:rsidRPr="00D37A24" w14:paraId="5A975E88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800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CA63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C8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133,872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97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440,145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4A855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C47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1.11%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A98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D37A24" w:rsidRPr="00D37A24" w14:paraId="1A74027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73F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1F3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30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32,124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AC9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105,618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EB3E3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00F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1.28%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6E0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5DF1BC2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AB9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1047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409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25,232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80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82,957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46221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CC8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1.37%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5BA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D37A24" w:rsidRPr="00D37A24" w14:paraId="1F93CE5D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F26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D872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596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55,117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23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181,214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EF162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125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A1E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D37A24" w:rsidRPr="00D37A24" w14:paraId="4B1EA949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7AE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0E2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531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50,232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65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165,153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93C58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2BF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1.49%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D32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D37A24" w:rsidRPr="00D37A24" w14:paraId="1D5CE67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2F0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2E9D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0B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75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29,419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33734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B1B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1.92%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EA2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2B73B41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C52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C25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37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6,795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6D2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22,341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F22E7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54D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977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78B31B2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179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E746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AD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F8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394,536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0692D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6AE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2.22%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E27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0.041%</w:t>
            </w:r>
          </w:p>
        </w:tc>
      </w:tr>
      <w:tr w:rsidR="00D37A24" w:rsidRPr="00D37A24" w14:paraId="4841F8B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41B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08D4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B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691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59,298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CE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B2A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684D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3FB01D2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D74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B0B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0C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11,507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CA8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37,832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4031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6BBF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5677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1B85196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F70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FA8E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B1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3,867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FF8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12,713.64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D1E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D9DE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4F6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09A01CED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495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B9A4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7CC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B57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2,881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6CC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DB9F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0.98%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81B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0E19AFF" w14:textId="77777777" w:rsidTr="005842BD">
        <w:trPr>
          <w:gridAfter w:val="1"/>
          <w:wAfter w:w="16" w:type="dxa"/>
          <w:trHeight w:hRule="exact" w:val="538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575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სავალუტო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(IMF </w:t>
            </w:r>
            <w:proofErr w:type="gramStart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EFF,MOF</w:t>
            </w:r>
            <w:proofErr w:type="gram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4527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61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206,913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46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680,290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E9D9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7E5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1.08%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D86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0.034%</w:t>
            </w:r>
          </w:p>
        </w:tc>
      </w:tr>
      <w:tr w:rsidR="00D37A24" w:rsidRPr="00D37A24" w14:paraId="3AEE8F6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1AD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D37A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09F7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F2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11,684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69E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38,415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D53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C88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585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1866345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FF8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70A0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5C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15,189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694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49,939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4723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D4C5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7D1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4BBEF49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EF4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4732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8D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17,526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57D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57,623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E53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507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A4C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33DE3881" w14:textId="77777777" w:rsidTr="005842BD">
        <w:trPr>
          <w:gridAfter w:val="1"/>
          <w:wAfter w:w="16" w:type="dxa"/>
          <w:trHeight w:hRule="exact" w:val="466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AC6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0FC8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FF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158,878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346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522,359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E44A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DA01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0.92%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E31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D37A24" w:rsidRPr="00D37A24" w14:paraId="5552B0E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63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1584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46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60,707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503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199,592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2724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5FAA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FC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D37A24" w:rsidRPr="00D37A24" w14:paraId="15E2FC4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9606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9BD2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B4E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334,906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1E8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1,101,104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BEA01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F9E8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10ED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0.077%</w:t>
            </w:r>
          </w:p>
        </w:tc>
      </w:tr>
      <w:tr w:rsidR="00D37A24" w:rsidRPr="00D37A24" w14:paraId="7F74295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46BF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6DA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D1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34,360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D12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112,968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97499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EF4E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33F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D37A24" w:rsidRPr="00D37A24" w14:paraId="4E6FBEB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42CE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87E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24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231,818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8A8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762,172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A78FD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5544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7A8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0.071%</w:t>
            </w:r>
          </w:p>
        </w:tc>
      </w:tr>
      <w:tr w:rsidR="00D37A24" w:rsidRPr="00D37A24" w14:paraId="6CC7339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3A63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F62D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BA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107,847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37A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354,578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7A9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5695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0.26%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05D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485E9CC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3DE4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5EA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99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19,368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12E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63,678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5D8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182B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0.05%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DC4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2C6FAF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15F1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35F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17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130,998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86F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430,694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8797A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222F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0.28%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E94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21D4BEA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61D2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826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22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80,002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8D4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263,030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9183D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D07F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1FB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25B5CE4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25E4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0603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85B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41,667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BB8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136,992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7582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6F3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65E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690AE39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72E7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7FA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74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69,909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094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229,846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475CC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224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0.76%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D6A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D37A24" w:rsidRPr="00D37A24" w14:paraId="251E353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9FBA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7124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376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45,833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AB7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150,691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C5515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77A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0.84%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537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18D62D2E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BB7E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D7C0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D69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35,686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143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117,329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B91B6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6E4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0.94%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592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D37A24" w:rsidRPr="00D37A24" w14:paraId="60B249F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FEDA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763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EAC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45,580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97E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149,856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A1666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860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0.96%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260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36619A8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B632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259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63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46,215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353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151,947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4594F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7A1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79F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52889ED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1DD7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454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0C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ADE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41,645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FAE8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F43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1.18%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C76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756D8D2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1C76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014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D7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66,108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859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217,351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DC87E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F88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1.20%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D2E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D37A24" w:rsidRPr="00D37A24" w14:paraId="41AC2CB1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420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ED6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AC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17,797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0CC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58,514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05B0C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4EE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1.51%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217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00BAFF39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B5C1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C2E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F4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31,530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D81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103,665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BC2CB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6F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1.81%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475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D37A24" w:rsidRPr="00D37A24" w14:paraId="0C53361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1C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7463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3C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35,864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0C0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117,912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28F1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37A24">
              <w:rPr>
                <w:rFonts w:ascii="Calibri" w:eastAsia="Times New Roman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D0E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1.68%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F13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D37A24" w:rsidRPr="00D37A24" w14:paraId="1CC82636" w14:textId="77777777" w:rsidTr="005842BD">
        <w:trPr>
          <w:gridAfter w:val="1"/>
          <w:wAfter w:w="16" w:type="dxa"/>
          <w:trHeight w:hRule="exact" w:val="313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5D1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A55C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781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D0A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117,214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1E596" w14:textId="77777777" w:rsidR="00D37A24" w:rsidRPr="00D37A24" w:rsidRDefault="00D37A24" w:rsidP="005842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VS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ACA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0.99%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FBA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D37A24" w:rsidRPr="00D37A24" w14:paraId="53B0D254" w14:textId="77777777" w:rsidTr="005842BD">
        <w:trPr>
          <w:gridAfter w:val="1"/>
          <w:wAfter w:w="16" w:type="dxa"/>
          <w:trHeight w:hRule="exact" w:val="349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8B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08D1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6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EA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3,463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AF929" w14:textId="77777777" w:rsidR="00D37A24" w:rsidRPr="00D37A24" w:rsidRDefault="00D37A24" w:rsidP="005842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VS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5A7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0.31%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108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02C5842D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C9F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EIB)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EBD5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169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99,315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218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326,528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70CB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ABC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624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D37A24" w:rsidRPr="00D37A24" w14:paraId="2E5DFB7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C720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FAC3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C9B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A1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76,830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85728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F55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094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346486AD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4969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1E597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75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9,758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C08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32,083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04436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85E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BCF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6B2A56D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F70D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9BC3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02A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8B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76,830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5A7AA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C7A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6F5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04696DE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306F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02CC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E8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11,684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0E7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38,415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1D43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BB1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1FE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08942F0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A60E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569C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63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25,781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85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84,761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6E37E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3967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707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3E385A5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D7A1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25817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4F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23,368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6D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76,830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B7A9A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CE0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1.937%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8C2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1112A65D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E73B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A824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EA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195,709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3B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643,451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9AB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6BA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7AE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14BAEB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5001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19DC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70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35,052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2B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115,245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2794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78B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0.11%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11D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54DE3CF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A348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635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00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17,526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70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57,623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5B80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4E9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0.14%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C83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2A0B56A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514F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2F82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D6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93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76,830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FA21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35F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0.15%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7C7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41516E9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8A09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55264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D2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87,631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42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288,112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FFD6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60F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0.22%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AF1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449FAE8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BF53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B037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6F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3,505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0A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11,525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651B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EC6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59D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6FBF00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8020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1D5B4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F1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13,147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19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43,225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21790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FF9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71D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12583A1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667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2EEE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28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66,880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F6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219,887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E4AC4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FD6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0.57%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06D2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468AC25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BAA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702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74D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10,869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7F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35,735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3CD0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C588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49F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61CCA66E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13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146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6F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39,064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AF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128,434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FAA83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7E4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23D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1CCE0A69" w14:textId="77777777" w:rsidTr="005842BD">
        <w:trPr>
          <w:gridAfter w:val="1"/>
          <w:wAfter w:w="16" w:type="dxa"/>
          <w:trHeight w:hRule="exact" w:val="57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F6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სკანდინავიური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გარემოსდაცვის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საფინანსო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კორპორაცია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918E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B99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83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2,644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943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FA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684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3D997A8" w14:textId="77777777" w:rsidTr="005842BD">
        <w:trPr>
          <w:gridAfter w:val="1"/>
          <w:wAfter w:w="16" w:type="dxa"/>
          <w:trHeight w:hRule="exact" w:val="278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772299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1B2A90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0C22B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1,390,555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29D0C9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4,571,867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F8E09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FCCAB4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D3225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37A24" w:rsidRPr="00D37A24" w14:paraId="2D22A6F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BF46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F9BD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2F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3F0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62,248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3AE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86DD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96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7A4CAC2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A0C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0772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98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5,685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22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18,690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F640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C44E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BAF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6DB3DF0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7556F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DCF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86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45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694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67BA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2894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AAA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1E06DB65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A3C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BE91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02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10,959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21E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36,030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3586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2BF4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130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D37A24" w:rsidRPr="00D37A24" w14:paraId="1E8A7B41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1B821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8260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46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BBB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14,156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AF03D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F13B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951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6EC6899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2A6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922E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ED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43,134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100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141,817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DB6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79F7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4FA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0.027%</w:t>
            </w:r>
          </w:p>
        </w:tc>
      </w:tr>
      <w:tr w:rsidR="00D37A24" w:rsidRPr="00D37A24" w14:paraId="50D1998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988B3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B908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6C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5,954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A56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19,575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FE58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4B9E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325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6124AFF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EE5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A4CA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E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AAF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249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EB1F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DDC1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5C1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785A5149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801C2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FA8D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32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EEC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07EE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0E3E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883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3A8BA73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5D4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14BB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CA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9,990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20E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32,844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A85B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8DB3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414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07153C8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17E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0AF5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0D2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7B3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2,893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0E17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663D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8E7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553FCC9C" w14:textId="77777777" w:rsidTr="004D1B8B">
        <w:trPr>
          <w:gridAfter w:val="1"/>
          <w:wAfter w:w="16" w:type="dxa"/>
          <w:trHeight w:hRule="exact" w:val="223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BDD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გერმანია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proofErr w:type="spellStart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KfW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8613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8F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2,005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5C7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6,593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4807" w14:textId="77777777" w:rsidR="00D37A24" w:rsidRPr="005842BD" w:rsidRDefault="005842BD" w:rsidP="00480AB4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5842BD">
              <w:rPr>
                <w:rFonts w:ascii="Calibri" w:eastAsia="Times New Roman" w:hAnsi="Calibri" w:cs="Calibri"/>
                <w:sz w:val="16"/>
                <w:szCs w:val="16"/>
              </w:rPr>
              <w:t xml:space="preserve"> EURIBOR+ 0.3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2059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0.06%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E466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0F63D314" w14:textId="77777777" w:rsidTr="004D1B8B">
        <w:trPr>
          <w:gridAfter w:val="1"/>
          <w:wAfter w:w="16" w:type="dxa"/>
          <w:trHeight w:hRule="exact" w:val="178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6BC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0C89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9A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3DB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745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19170" w14:textId="77777777" w:rsidR="00D37A24" w:rsidRPr="005842BD" w:rsidRDefault="005842BD" w:rsidP="00480AB4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5842BD">
              <w:rPr>
                <w:rFonts w:ascii="Calibri" w:eastAsia="Times New Roman" w:hAnsi="Calibri" w:cs="Calibri"/>
                <w:sz w:val="16"/>
                <w:szCs w:val="16"/>
              </w:rPr>
              <w:t>EURIBOR+ 0.72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579C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0.18%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F6D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2D2F19CC" w14:textId="77777777" w:rsidTr="004D1B8B">
        <w:trPr>
          <w:gridAfter w:val="1"/>
          <w:wAfter w:w="16" w:type="dxa"/>
          <w:trHeight w:hRule="exact" w:val="268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5D7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593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7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105,157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6168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345,735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AF536" w14:textId="77777777" w:rsidR="00D37A24" w:rsidRPr="005842BD" w:rsidRDefault="005842BD" w:rsidP="005842B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5842BD">
              <w:rPr>
                <w:rFonts w:ascii="Calibri" w:eastAsia="Times New Roman" w:hAnsi="Calibri" w:cs="Calibri"/>
                <w:sz w:val="16"/>
                <w:szCs w:val="16"/>
              </w:rPr>
              <w:t>EURIBOR+ 0.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73%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DECF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0.45%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6D9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77C39674" w14:textId="77777777" w:rsidTr="004D1B8B">
        <w:trPr>
          <w:gridAfter w:val="1"/>
          <w:wAfter w:w="16" w:type="dxa"/>
          <w:trHeight w:hRule="exact" w:val="196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60F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532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35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127,357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E8C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418,724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97D2" w14:textId="77777777" w:rsidR="00D37A24" w:rsidRPr="005842BD" w:rsidRDefault="005842BD" w:rsidP="00480AB4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5842BD">
              <w:rPr>
                <w:rFonts w:ascii="Calibri" w:eastAsia="Times New Roman" w:hAnsi="Calibri" w:cs="Calibri"/>
                <w:sz w:val="16"/>
                <w:szCs w:val="16"/>
              </w:rPr>
              <w:t>EURIBOR+ 0.75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82D5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0BC4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D37A24" w:rsidRPr="00D37A24" w14:paraId="24DAEBB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D5D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F3D2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12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125,980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EAD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414,197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4671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386F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9E1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D37A24" w:rsidRPr="00D37A24" w14:paraId="41620AE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DCB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06A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70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27,889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B74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91,695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A8FB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8E5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472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6981B454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AC5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35F7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7D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E45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428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31D5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9B23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4AD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3FA5455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EA6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92B6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32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31,888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94F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104,842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8A07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137B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628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D37A24" w:rsidRPr="00D37A24" w14:paraId="2B67EA99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E21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4AC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D2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25,313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502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83,224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A05D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CF27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A18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D37A24" w:rsidRPr="00D37A24" w14:paraId="607FE40E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C3A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AFDE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51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13,215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6B1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43,447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16C7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A9E3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A7F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D37A24" w:rsidRPr="00D37A24" w14:paraId="1F3E070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CC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9E0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E0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26,289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C18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86,434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98E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9C4D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EC9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D37A24" w:rsidRPr="00D37A24" w14:paraId="1D6B52D3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EE9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D62C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1C1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9,561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855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31,435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174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39D6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FCF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D37A24" w:rsidRPr="00D37A24" w14:paraId="18E69631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251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E025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2A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27,535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289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90,530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680E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CAF5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226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0A4EACE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C9D0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21853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3C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141,190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178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464,203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A0C14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E2F0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48F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D37A24" w:rsidRPr="00D37A24" w14:paraId="1EE88A6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CFCB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761DA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C7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5B5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4,116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826D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73CC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985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D820BBE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2D68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DDB7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D11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26,692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864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87,759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A25F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FFB3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DEB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303374C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9675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F57FD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2C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18,447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3AE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60,650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A226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7BB7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88F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535C3A07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B23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8DA0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73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DB5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3,073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F3C3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654C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7DF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31730AC6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F03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475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5B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7F6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22,798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CD17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D62E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190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1213373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1BD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6CC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72E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1A5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60599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1B83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022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7865A3C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8D5B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BF744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C7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F9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1,209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7D88D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B8D5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F13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69CD114E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C5DD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99C3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5A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8A9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378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CE021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F35F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446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4F0689A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D60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55BD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34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CAC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23,060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1656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BA34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3DC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058AEDC8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F37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12E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DB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3,822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A55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12,565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ED71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EACA8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62F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D37A24" w:rsidRPr="00D37A24" w14:paraId="540F6109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BB8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8B95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7C9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6,126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8B5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20,140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A3E3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1F97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D4C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37A24" w:rsidRPr="00D37A24" w14:paraId="4B46184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88A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896D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EB2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13,887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CE6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45,657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5DE5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0A8A6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9C6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4702298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ED40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0821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FE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221,998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246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729,885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4C02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CD3F0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7F5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D37A24" w:rsidRPr="00D37A24" w14:paraId="388D5EC2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07EA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7BF9B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8F9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22,443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D45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73,789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C0010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B617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210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D37A24" w:rsidRPr="00D37A24" w14:paraId="3332EF1B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91D2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14C59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B59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15,951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4C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52,444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4D66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22B4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E27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10E626F0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BA16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C7212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B1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27,881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67F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91,666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C0BD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EC9A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409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D37A24" w:rsidRPr="00D37A24" w14:paraId="20D6A48C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08F5E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8F33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998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181,104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50CB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595,432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64E8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F95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9BE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D37A24" w:rsidRPr="00D37A24" w14:paraId="1A5051CA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3535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1318F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59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70,105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D54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230,490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D09A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8DA8A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0.32%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857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D37A24" w:rsidRPr="00D37A24" w14:paraId="2B3D11FF" w14:textId="77777777" w:rsidTr="005842BD">
        <w:trPr>
          <w:gridAfter w:val="1"/>
          <w:wAfter w:w="16" w:type="dxa"/>
          <w:trHeight w:hRule="exact" w:val="202"/>
          <w:jc w:val="center"/>
        </w:trPr>
        <w:tc>
          <w:tcPr>
            <w:tcW w:w="43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E7107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C753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452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1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4,699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E554B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AC2B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91BE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21000E6A" w14:textId="77777777" w:rsidTr="005842BD">
        <w:trPr>
          <w:gridAfter w:val="1"/>
          <w:wAfter w:w="16" w:type="dxa"/>
          <w:trHeight w:hRule="exact" w:val="323"/>
          <w:jc w:val="center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0E833B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71593CE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D41DE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18B049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1,643,900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3D3755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0807D1D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4C951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37A24" w:rsidRPr="00D37A24" w14:paraId="3130BE3A" w14:textId="77777777" w:rsidTr="005842BD">
        <w:trPr>
          <w:gridAfter w:val="1"/>
          <w:wAfter w:w="16" w:type="dxa"/>
          <w:trHeight w:hRule="exact" w:val="323"/>
          <w:jc w:val="center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C96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8"/>
                <w:szCs w:val="18"/>
              </w:rPr>
              <w:t>ევროობლიგაცია</w:t>
            </w:r>
            <w:proofErr w:type="spellEnd"/>
            <w:r w:rsidRPr="00D37A24">
              <w:rPr>
                <w:rFonts w:ascii="Calibri" w:eastAsia="Times New Roman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B330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0DC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F92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1,643,900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ED662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354A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750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0.528%</w:t>
            </w:r>
          </w:p>
        </w:tc>
      </w:tr>
      <w:tr w:rsidR="00D37A24" w:rsidRPr="00D37A24" w14:paraId="56FDB01C" w14:textId="77777777" w:rsidTr="005842BD">
        <w:trPr>
          <w:gridAfter w:val="1"/>
          <w:wAfter w:w="16" w:type="dxa"/>
          <w:trHeight w:hRule="exact" w:val="314"/>
          <w:jc w:val="center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5FE7663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E107A18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928EB85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E03073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5,539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0AF6B2A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AF1DB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14188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37A24" w:rsidRPr="00D37A24" w14:paraId="55C09C31" w14:textId="77777777" w:rsidTr="005842BD">
        <w:trPr>
          <w:gridAfter w:val="1"/>
          <w:wAfter w:w="16" w:type="dxa"/>
          <w:trHeight w:hRule="exact" w:val="233"/>
          <w:jc w:val="center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FD6F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6E4E" w14:textId="77777777" w:rsidR="00D37A24" w:rsidRPr="00D37A24" w:rsidRDefault="00D37A24" w:rsidP="00D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7E27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1,685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7384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5,539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03E28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D6F01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5779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37A24" w:rsidRPr="00D37A24" w14:paraId="5BF811D0" w14:textId="77777777" w:rsidTr="005842BD">
        <w:trPr>
          <w:trHeight w:hRule="exact" w:val="269"/>
          <w:jc w:val="center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34D878" w14:textId="77777777" w:rsidR="00D37A24" w:rsidRPr="00D37A24" w:rsidRDefault="00D37A24" w:rsidP="00D37A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7A2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B61572C" w14:textId="77777777" w:rsidR="00D37A24" w:rsidRPr="00D37A24" w:rsidRDefault="00D37A24" w:rsidP="00480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D37A2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37A24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5A1C2F" w14:textId="77777777" w:rsidR="00D37A24" w:rsidRPr="00D37A24" w:rsidRDefault="00D37A24" w:rsidP="008B5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D37A2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1.47%</w:t>
            </w:r>
          </w:p>
        </w:tc>
      </w:tr>
    </w:tbl>
    <w:p w14:paraId="56D03120" w14:textId="77777777" w:rsidR="000A407F" w:rsidRDefault="000A407F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0BF98D4B" w14:textId="77777777" w:rsidR="00797BDC" w:rsidRPr="00140A25" w:rsidRDefault="00BE093C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C34061" w:rsidRPr="00140A25">
        <w:rPr>
          <w:rFonts w:ascii="Sylfaen" w:hAnsi="Sylfaen" w:cs="Sylfaen"/>
          <w:szCs w:val="21"/>
          <w:shd w:val="clear" w:color="auto" w:fill="FFFFFF"/>
        </w:rPr>
        <w:t>20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30DB7">
        <w:rPr>
          <w:rFonts w:ascii="Sylfaen" w:hAnsi="Sylfaen" w:cs="Sylfaen"/>
          <w:szCs w:val="21"/>
          <w:shd w:val="clear" w:color="auto" w:fill="FFFFFF"/>
        </w:rPr>
        <w:t>3</w:t>
      </w:r>
      <w:r w:rsidR="00784855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კვარტლის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909,455.0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397075" w:rsidRPr="00930DB7">
        <w:rPr>
          <w:rFonts w:ascii="Calibri" w:eastAsia="Times New Roman" w:hAnsi="Calibri" w:cs="Calibri"/>
          <w:bCs/>
          <w:iCs/>
          <w:color w:val="000000"/>
        </w:rPr>
        <w:t>679,515.5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229,939.5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14:paraId="7FAE229A" w14:textId="77777777" w:rsidR="008D7692" w:rsidRDefault="008D7692">
      <w:pPr>
        <w:rPr>
          <w:rFonts w:ascii="Sylfaen" w:hAnsi="Sylfaen" w:cs="Sylfaen"/>
          <w:b/>
          <w:szCs w:val="18"/>
          <w:shd w:val="clear" w:color="auto" w:fill="FFFFFF"/>
        </w:rPr>
      </w:pPr>
      <w:r>
        <w:rPr>
          <w:rFonts w:ascii="Sylfaen" w:hAnsi="Sylfaen" w:cs="Sylfaen"/>
          <w:b/>
          <w:szCs w:val="18"/>
          <w:shd w:val="clear" w:color="auto" w:fill="FFFFFF"/>
        </w:rPr>
        <w:br w:type="page"/>
      </w:r>
    </w:p>
    <w:p w14:paraId="56725C2A" w14:textId="77777777" w:rsidR="00FB01F8" w:rsidRPr="00140A25" w:rsidRDefault="00FB01F8" w:rsidP="00FB01F8">
      <w:pPr>
        <w:jc w:val="center"/>
        <w:rPr>
          <w:rFonts w:ascii="Sylfaen" w:hAnsi="Sylfaen" w:cs="Sylfaen"/>
          <w:b/>
          <w:szCs w:val="18"/>
          <w:shd w:val="clear" w:color="auto" w:fill="FFFFFF"/>
        </w:rPr>
      </w:pPr>
    </w:p>
    <w:p w14:paraId="7C469896" w14:textId="77777777" w:rsidR="004816BC" w:rsidRPr="00140A25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20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0A407F">
        <w:rPr>
          <w:rFonts w:ascii="Sylfaen" w:hAnsi="Sylfaen"/>
          <w:b/>
          <w:lang w:val="ka-GE"/>
        </w:rPr>
        <w:t>30</w:t>
      </w:r>
      <w:r w:rsidR="000F5720" w:rsidRPr="00140A25">
        <w:rPr>
          <w:rFonts w:ascii="Sylfaen" w:hAnsi="Sylfaen"/>
          <w:b/>
          <w:lang w:val="ka-GE"/>
        </w:rPr>
        <w:t xml:space="preserve"> </w:t>
      </w:r>
      <w:r w:rsidR="005043A4" w:rsidRPr="005043A4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14:paraId="3B58B0D2" w14:textId="77777777" w:rsidR="006F461C" w:rsidRPr="00140A25" w:rsidRDefault="006F461C" w:rsidP="00023C53">
      <w:pPr>
        <w:tabs>
          <w:tab w:val="left" w:pos="567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54844BB8" w14:textId="77777777" w:rsidR="006F461C" w:rsidRPr="00023C53" w:rsidRDefault="00023C53" w:rsidP="00023C53">
      <w:pPr>
        <w:tabs>
          <w:tab w:val="left" w:pos="0"/>
        </w:tabs>
        <w:spacing w:after="0" w:line="240" w:lineRule="auto"/>
        <w:ind w:right="173" w:firstLine="720"/>
        <w:jc w:val="center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</w:t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</w:t>
      </w: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744"/>
        <w:gridCol w:w="2112"/>
        <w:gridCol w:w="2112"/>
        <w:gridCol w:w="2112"/>
      </w:tblGrid>
      <w:tr w:rsidR="00930DB7" w:rsidRPr="00247D3D" w14:paraId="31362758" w14:textId="77777777" w:rsidTr="00247D3D">
        <w:trPr>
          <w:trHeight w:hRule="exact" w:val="448"/>
          <w:jc w:val="center"/>
        </w:trPr>
        <w:tc>
          <w:tcPr>
            <w:tcW w:w="174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9AD1B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1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2C7C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247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11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6847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11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21D2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247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2020</w:t>
            </w:r>
          </w:p>
        </w:tc>
      </w:tr>
      <w:tr w:rsidR="00930DB7" w:rsidRPr="00247D3D" w14:paraId="4C10AB3C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901B56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7566D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1,982.5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F7339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456.4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8276B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2,438.9</w:t>
            </w:r>
          </w:p>
        </w:tc>
      </w:tr>
      <w:tr w:rsidR="00930DB7" w:rsidRPr="00247D3D" w14:paraId="62BD4B7A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860087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CF0BD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4,119.6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05236D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728.2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2CBF8D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4,847.8</w:t>
            </w:r>
          </w:p>
        </w:tc>
      </w:tr>
      <w:tr w:rsidR="00930DB7" w:rsidRPr="00247D3D" w14:paraId="338EF905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057D8F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AEA28D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16,115.3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9EDFA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3,366.1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F5E64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19,481.4</w:t>
            </w:r>
          </w:p>
        </w:tc>
      </w:tr>
      <w:tr w:rsidR="00930DB7" w:rsidRPr="00247D3D" w14:paraId="6C59D5E0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F41182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504FCA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36,430.8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11CEA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15,246.3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30AC9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51,677.1</w:t>
            </w:r>
          </w:p>
        </w:tc>
      </w:tr>
      <w:tr w:rsidR="00930DB7" w:rsidRPr="00247D3D" w14:paraId="3DD596C6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6ED4FB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ED7C8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2,361.2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CEE44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17D86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2,655.3</w:t>
            </w:r>
          </w:p>
        </w:tc>
      </w:tr>
      <w:tr w:rsidR="00930DB7" w:rsidRPr="00247D3D" w14:paraId="588D0706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05FBFA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A07BB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3,512.0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B5EEE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538.6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9BA16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4,050.6</w:t>
            </w:r>
          </w:p>
        </w:tc>
      </w:tr>
      <w:tr w:rsidR="00930DB7" w:rsidRPr="00247D3D" w14:paraId="354BD294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535A01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B0B69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3,002.0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5ADEE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538.9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27434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3,540.9</w:t>
            </w:r>
          </w:p>
        </w:tc>
      </w:tr>
      <w:tr w:rsidR="00930DB7" w:rsidRPr="00247D3D" w14:paraId="4A03AD33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DA59EC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B88AA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2,336.2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AAF86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09B222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2,737.9</w:t>
            </w:r>
          </w:p>
        </w:tc>
      </w:tr>
      <w:tr w:rsidR="00930DB7" w:rsidRPr="00247D3D" w14:paraId="63A48CDE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185845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FF014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9,777.8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E0825D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5,356.5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F622D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15,134.4</w:t>
            </w:r>
          </w:p>
        </w:tc>
      </w:tr>
      <w:tr w:rsidR="00930DB7" w:rsidRPr="00247D3D" w14:paraId="73B8635A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BD01E8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FEF24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A1753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19CC1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435.9</w:t>
            </w:r>
          </w:p>
        </w:tc>
      </w:tr>
      <w:tr w:rsidR="00930DB7" w:rsidRPr="00247D3D" w14:paraId="343CD217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C86657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0AC7C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24,453.9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9F3BF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5,323.7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CD4E2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29,777.6</w:t>
            </w:r>
          </w:p>
        </w:tc>
      </w:tr>
      <w:tr w:rsidR="00930DB7" w:rsidRPr="00247D3D" w14:paraId="7F869565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54899C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2FE38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5,744.0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39E68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1,140.0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4C989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6,884.0</w:t>
            </w:r>
          </w:p>
        </w:tc>
      </w:tr>
      <w:tr w:rsidR="00930DB7" w:rsidRPr="00247D3D" w14:paraId="6E623B93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1E3AE6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C68975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9429AB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0F48A2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67.6</w:t>
            </w:r>
          </w:p>
        </w:tc>
      </w:tr>
      <w:tr w:rsidR="00930DB7" w:rsidRPr="00247D3D" w14:paraId="1A6DD072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94769B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96EA0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9DFB72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40E85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74.0</w:t>
            </w:r>
          </w:p>
        </w:tc>
      </w:tr>
      <w:tr w:rsidR="00930DB7" w:rsidRPr="00247D3D" w14:paraId="6DC0A474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E26DE0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9DD04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37,315.4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4C7D47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8,083.0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6EE7D5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45,398.4</w:t>
            </w:r>
          </w:p>
        </w:tc>
      </w:tr>
      <w:tr w:rsidR="00930DB7" w:rsidRPr="00247D3D" w14:paraId="14CD80BE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71DA53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D1501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1,194.3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FA1CBB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2D096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1,194.3</w:t>
            </w:r>
          </w:p>
        </w:tc>
      </w:tr>
      <w:tr w:rsidR="00930DB7" w:rsidRPr="00247D3D" w14:paraId="739437E3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D0BCD6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E936F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224,773.5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EF21D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24,734.7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F1E2B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249,508.2</w:t>
            </w:r>
          </w:p>
        </w:tc>
      </w:tr>
      <w:tr w:rsidR="00930DB7" w:rsidRPr="00247D3D" w14:paraId="09CE92F5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30E765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29BEC5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38,435.1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88646F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51,959.7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81BA2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90,394.8</w:t>
            </w:r>
          </w:p>
        </w:tc>
      </w:tr>
      <w:tr w:rsidR="00930DB7" w:rsidRPr="00247D3D" w14:paraId="1BA2AECF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E863FF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5100C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4,775.6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98D08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1,158.7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83AD7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5,934.3</w:t>
            </w:r>
          </w:p>
        </w:tc>
      </w:tr>
      <w:tr w:rsidR="00930DB7" w:rsidRPr="00247D3D" w14:paraId="1382444E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190959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88867B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41,317.8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9BECC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4,680.9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D7952A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45,998.7</w:t>
            </w:r>
          </w:p>
        </w:tc>
      </w:tr>
      <w:tr w:rsidR="00930DB7" w:rsidRPr="00247D3D" w14:paraId="3FBB36AD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8318DD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D966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18,506.2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6099A7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5,193.3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F3958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23,699.5</w:t>
            </w:r>
          </w:p>
        </w:tc>
      </w:tr>
      <w:tr w:rsidR="00930DB7" w:rsidRPr="00247D3D" w14:paraId="5DDA7B43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2D6956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2EBD97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202,720.6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2C3049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39,587.1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451F9D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242,307.7</w:t>
            </w:r>
          </w:p>
        </w:tc>
      </w:tr>
      <w:tr w:rsidR="00930DB7" w:rsidRPr="00247D3D" w14:paraId="4ADC8417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B7A025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87670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87A11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5,027.4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3B3E9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5,027.4</w:t>
            </w:r>
          </w:p>
        </w:tc>
      </w:tr>
      <w:tr w:rsidR="00930DB7" w:rsidRPr="00247D3D" w14:paraId="5327B062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C43569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41A275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024DE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1,438.8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726F61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1,438.8</w:t>
            </w:r>
          </w:p>
        </w:tc>
      </w:tr>
      <w:tr w:rsidR="00930DB7" w:rsidRPr="00247D3D" w14:paraId="5A1258A1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A678C4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73D6E2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079A96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C210F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</w:tr>
      <w:tr w:rsidR="00930DB7" w:rsidRPr="00247D3D" w14:paraId="6E638892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DF0477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BAF2E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04EE5E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396850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194.4</w:t>
            </w:r>
          </w:p>
        </w:tc>
      </w:tr>
      <w:tr w:rsidR="00930DB7" w:rsidRPr="00247D3D" w14:paraId="07863CA3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7B3C20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BE97D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D371C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54,553.1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C0263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54,553.1</w:t>
            </w:r>
          </w:p>
        </w:tc>
      </w:tr>
      <w:tr w:rsidR="00930DB7" w:rsidRPr="00247D3D" w14:paraId="56C6CDAD" w14:textId="77777777" w:rsidTr="00247D3D">
        <w:trPr>
          <w:trHeight w:hRule="exact" w:val="28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D0DEFB" w14:textId="77777777" w:rsidR="00930DB7" w:rsidRPr="00247D3D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47D3D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070BA4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679,515.5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565EDC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229,939.5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81CDF3" w14:textId="77777777" w:rsidR="00930DB7" w:rsidRPr="00247D3D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909,455.0</w:t>
            </w:r>
          </w:p>
        </w:tc>
      </w:tr>
    </w:tbl>
    <w:p w14:paraId="23CD3CFE" w14:textId="77777777" w:rsidR="006F461C" w:rsidRPr="00140A25" w:rsidRDefault="006F461C" w:rsidP="00023C53">
      <w:pPr>
        <w:tabs>
          <w:tab w:val="left" w:pos="0"/>
        </w:tabs>
        <w:spacing w:after="0" w:line="240" w:lineRule="auto"/>
        <w:ind w:right="173" w:firstLine="720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13A99945" w14:textId="77777777"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999FF" w14:textId="77777777" w:rsidR="00A8306F" w:rsidRPr="00140A25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2A45B2BD" w14:textId="77777777" w:rsidR="00396821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023C53" w:rsidRPr="001763FC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%, 12 თვიანზე 8.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%, 2 წლიანზე - 8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4EE6D41A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2020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B56B0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043A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6B56B0">
        <w:rPr>
          <w:rFonts w:ascii="Sylfaen" w:hAnsi="Sylfaen" w:cs="Sylfaen"/>
          <w:shd w:val="clear" w:color="auto" w:fill="FFFFFF"/>
          <w:lang w:val="ka-GE"/>
        </w:rPr>
        <w:t>5,</w:t>
      </w:r>
      <w:r w:rsidR="00C67377">
        <w:rPr>
          <w:rFonts w:ascii="Sylfaen" w:hAnsi="Sylfaen" w:cs="Sylfaen"/>
          <w:shd w:val="clear" w:color="auto" w:fill="FFFFFF"/>
        </w:rPr>
        <w:t>727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="00C67377">
        <w:rPr>
          <w:rFonts w:ascii="Sylfaen" w:hAnsi="Sylfaen" w:cs="Sylfaen"/>
          <w:shd w:val="clear" w:color="auto" w:fill="FFFFFF"/>
        </w:rPr>
        <w:t>7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8A7B7D">
        <w:rPr>
          <w:rFonts w:ascii="Sylfaen" w:hAnsi="Sylfaen" w:cs="Sylfaen"/>
          <w:lang w:val="ka-GE"/>
        </w:rPr>
        <w:t xml:space="preserve">- </w:t>
      </w:r>
      <w:r w:rsidR="006B56B0" w:rsidRPr="008A7B7D">
        <w:rPr>
          <w:rFonts w:ascii="Sylfaen" w:hAnsi="Sylfaen" w:cs="Sylfaen"/>
          <w:lang w:val="ka-GE"/>
        </w:rPr>
        <w:t>5,</w:t>
      </w:r>
      <w:r w:rsidR="008A7B7D" w:rsidRPr="008A7B7D">
        <w:rPr>
          <w:rFonts w:ascii="Sylfaen" w:hAnsi="Sylfaen" w:cs="Sylfaen"/>
          <w:lang w:val="ka-GE"/>
        </w:rPr>
        <w:t>755.7</w:t>
      </w:r>
      <w:r w:rsidRPr="008A7B7D">
        <w:rPr>
          <w:rFonts w:ascii="Sylfaen" w:hAnsi="Sylfaen" w:cs="Sylfaen"/>
          <w:lang w:val="ka-GE"/>
        </w:rPr>
        <w:t xml:space="preserve"> მლნ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C67377" w:rsidRPr="008A7B7D">
        <w:rPr>
          <w:rFonts w:ascii="Sylfaen" w:hAnsi="Sylfaen"/>
          <w:szCs w:val="21"/>
        </w:rPr>
        <w:t>10.4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A7B7D">
        <w:rPr>
          <w:rFonts w:ascii="Sylfaen" w:hAnsi="Sylfaen" w:cs="Sylfaen"/>
          <w:shd w:val="clear" w:color="auto" w:fill="FFFFFF"/>
          <w:lang w:val="ka-GE"/>
        </w:rPr>
        <w:t>5</w:t>
      </w:r>
      <w:r w:rsidR="00B4541C">
        <w:rPr>
          <w:rFonts w:ascii="Sylfaen" w:hAnsi="Sylfaen" w:cs="Sylfaen"/>
          <w:shd w:val="clear" w:color="auto" w:fill="FFFFFF"/>
          <w:lang w:val="ka-GE"/>
        </w:rPr>
        <w:t>,</w:t>
      </w:r>
      <w:r w:rsidR="008A7B7D">
        <w:rPr>
          <w:rFonts w:ascii="Sylfaen" w:hAnsi="Sylfaen" w:cs="Sylfaen"/>
          <w:shd w:val="clear" w:color="auto" w:fill="FFFFFF"/>
          <w:lang w:val="ka-GE"/>
        </w:rPr>
        <w:t>356</w:t>
      </w:r>
      <w:r w:rsidR="00B4541C">
        <w:rPr>
          <w:rFonts w:ascii="Sylfaen" w:hAnsi="Sylfaen" w:cs="Sylfaen"/>
          <w:shd w:val="clear" w:color="auto" w:fill="FFFFFF"/>
          <w:lang w:val="ka-GE"/>
        </w:rPr>
        <w:t>.5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6B56B0">
        <w:rPr>
          <w:rFonts w:ascii="Sylfaen" w:hAnsi="Sylfaen" w:cs="Sylfaen"/>
          <w:shd w:val="clear" w:color="auto" w:fill="FFFFFF"/>
          <w:lang w:val="ka-GE"/>
        </w:rPr>
        <w:t>3</w:t>
      </w:r>
      <w:r w:rsidR="008A7B7D">
        <w:rPr>
          <w:rFonts w:ascii="Sylfaen" w:hAnsi="Sylfaen" w:cs="Sylfaen"/>
          <w:shd w:val="clear" w:color="auto" w:fill="FFFFFF"/>
          <w:lang w:val="ka-GE"/>
        </w:rPr>
        <w:t>6</w:t>
      </w:r>
      <w:r w:rsidR="006B56B0">
        <w:rPr>
          <w:rFonts w:ascii="Sylfaen" w:hAnsi="Sylfaen" w:cs="Sylfaen"/>
          <w:shd w:val="clear" w:color="auto" w:fill="FFFFFF"/>
          <w:lang w:val="ka-GE"/>
        </w:rPr>
        <w:t>0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C67377">
        <w:rPr>
          <w:rFonts w:ascii="Sylfaen" w:hAnsi="Sylfaen"/>
          <w:szCs w:val="21"/>
          <w:shd w:val="clear" w:color="auto" w:fill="FFFFFF"/>
        </w:rPr>
        <w:t>10.4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14:paraId="0863C250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6223ADF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1A39659D" w14:textId="77777777" w:rsidR="00247D3D" w:rsidRDefault="00247D3D">
      <w:pPr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br w:type="page"/>
      </w:r>
    </w:p>
    <w:p w14:paraId="26FC0164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2CCE2C80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7C8DF5CD" w14:textId="77777777"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6B56B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5043A4" w:rsidRPr="005043A4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6D1BA85D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5916F164" w14:textId="77777777"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60378209" w14:textId="77777777"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77274B" w:rsidRPr="00480AB4" w14:paraId="0BFDD6FC" w14:textId="77777777" w:rsidTr="008E6116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14:paraId="4C848503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14:paraId="12EF9398" w14:textId="77777777" w:rsidR="0077274B" w:rsidRPr="0077274B" w:rsidRDefault="0077274B" w:rsidP="0077274B">
            <w:pPr>
              <w:jc w:val="right"/>
              <w:rPr>
                <w:b/>
              </w:rPr>
            </w:pPr>
            <w:r w:rsidRPr="0077274B">
              <w:rPr>
                <w:b/>
              </w:rPr>
              <w:t>5 766 034,0</w:t>
            </w:r>
          </w:p>
        </w:tc>
      </w:tr>
      <w:tr w:rsidR="0077274B" w:rsidRPr="00480AB4" w14:paraId="708AE714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242D2DD5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hideMark/>
          </w:tcPr>
          <w:p w14:paraId="74440544" w14:textId="77777777" w:rsidR="0077274B" w:rsidRPr="0077274B" w:rsidRDefault="0077274B" w:rsidP="0077274B">
            <w:pPr>
              <w:jc w:val="right"/>
              <w:rPr>
                <w:b/>
              </w:rPr>
            </w:pPr>
            <w:r w:rsidRPr="0077274B">
              <w:rPr>
                <w:b/>
              </w:rPr>
              <w:t>5 394 818,0</w:t>
            </w:r>
          </w:p>
        </w:tc>
      </w:tr>
      <w:tr w:rsidR="0077274B" w:rsidRPr="00480AB4" w14:paraId="662AA64D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14:paraId="1BCFE154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</w:tcPr>
          <w:p w14:paraId="11041F1F" w14:textId="77777777" w:rsidR="0077274B" w:rsidRPr="005A0685" w:rsidRDefault="0077274B" w:rsidP="0077274B">
            <w:pPr>
              <w:jc w:val="right"/>
            </w:pPr>
            <w:r w:rsidRPr="005A0685">
              <w:t>180 000,0</w:t>
            </w:r>
          </w:p>
        </w:tc>
      </w:tr>
      <w:tr w:rsidR="0077274B" w:rsidRPr="00480AB4" w14:paraId="287D1AE2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0D3AC11A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14:paraId="220EAFDB" w14:textId="77777777" w:rsidR="0077274B" w:rsidRPr="005A0685" w:rsidRDefault="0077274B" w:rsidP="0077274B">
            <w:pPr>
              <w:jc w:val="right"/>
            </w:pPr>
            <w:r w:rsidRPr="005A0685">
              <w:t>690 000,0</w:t>
            </w:r>
          </w:p>
        </w:tc>
      </w:tr>
      <w:tr w:rsidR="0077274B" w:rsidRPr="00480AB4" w14:paraId="1424A37C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627D1E06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14:paraId="74F5C8C8" w14:textId="77777777" w:rsidR="0077274B" w:rsidRPr="005A0685" w:rsidRDefault="0077274B" w:rsidP="0077274B">
            <w:pPr>
              <w:jc w:val="right"/>
            </w:pPr>
            <w:r w:rsidRPr="005A0685">
              <w:t>1 320 000,0</w:t>
            </w:r>
          </w:p>
        </w:tc>
      </w:tr>
      <w:tr w:rsidR="0077274B" w:rsidRPr="00480AB4" w14:paraId="0DE00AC7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5CA08537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15237F87" w14:textId="77777777" w:rsidR="0077274B" w:rsidRPr="005A0685" w:rsidRDefault="0077274B" w:rsidP="0077274B">
            <w:pPr>
              <w:jc w:val="right"/>
            </w:pPr>
            <w:r w:rsidRPr="005A0685">
              <w:t>2 008 000,0</w:t>
            </w:r>
          </w:p>
        </w:tc>
      </w:tr>
      <w:tr w:rsidR="0077274B" w:rsidRPr="00480AB4" w14:paraId="2D0848F3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670A38A0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0E2B4525" w14:textId="77777777" w:rsidR="0077274B" w:rsidRPr="005A0685" w:rsidRDefault="0077274B" w:rsidP="0077274B">
            <w:pPr>
              <w:jc w:val="right"/>
            </w:pPr>
            <w:r w:rsidRPr="005A0685">
              <w:t>1 196 818,0</w:t>
            </w:r>
          </w:p>
        </w:tc>
      </w:tr>
      <w:tr w:rsidR="0077274B" w:rsidRPr="00480AB4" w14:paraId="65BE4055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31E36812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</w:tcPr>
          <w:p w14:paraId="7C1C538D" w14:textId="77777777" w:rsidR="0077274B" w:rsidRPr="0077274B" w:rsidRDefault="0077274B" w:rsidP="0077274B">
            <w:pPr>
              <w:jc w:val="right"/>
              <w:rPr>
                <w:b/>
              </w:rPr>
            </w:pPr>
            <w:r w:rsidRPr="0077274B">
              <w:rPr>
                <w:b/>
              </w:rPr>
              <w:t>360 846,0</w:t>
            </w:r>
          </w:p>
        </w:tc>
      </w:tr>
      <w:tr w:rsidR="0077274B" w:rsidRPr="00480AB4" w14:paraId="536561B8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4EB6DD50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14:paraId="58551722" w14:textId="77777777" w:rsidR="0077274B" w:rsidRPr="005A0685" w:rsidRDefault="0077274B" w:rsidP="0077274B">
            <w:pPr>
              <w:jc w:val="right"/>
            </w:pPr>
            <w:r w:rsidRPr="005A0685">
              <w:t>200 846,0</w:t>
            </w:r>
          </w:p>
        </w:tc>
      </w:tr>
      <w:tr w:rsidR="0077274B" w:rsidRPr="00480AB4" w14:paraId="0E86DD32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7362BF09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14:paraId="2E47AB64" w14:textId="77777777" w:rsidR="0077274B" w:rsidRPr="005A0685" w:rsidRDefault="0077274B" w:rsidP="0077274B">
            <w:pPr>
              <w:jc w:val="right"/>
            </w:pPr>
            <w:r w:rsidRPr="005A0685">
              <w:t>160 000,0</w:t>
            </w:r>
          </w:p>
        </w:tc>
      </w:tr>
      <w:tr w:rsidR="0077274B" w:rsidRPr="00B34FAA" w14:paraId="05665C8F" w14:textId="77777777" w:rsidTr="008E6116">
        <w:trPr>
          <w:trHeight w:val="288"/>
          <w:jc w:val="center"/>
        </w:trPr>
        <w:tc>
          <w:tcPr>
            <w:tcW w:w="3539" w:type="pct"/>
            <w:vAlign w:val="center"/>
          </w:tcPr>
          <w:p w14:paraId="66E06DAD" w14:textId="77777777" w:rsidR="0077274B" w:rsidRPr="0077274B" w:rsidRDefault="0077274B" w:rsidP="0077274B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</w:tcPr>
          <w:p w14:paraId="4ADC6D9F" w14:textId="77777777" w:rsidR="0077274B" w:rsidRPr="0077274B" w:rsidRDefault="0077274B" w:rsidP="0077274B">
            <w:pPr>
              <w:jc w:val="right"/>
              <w:rPr>
                <w:b/>
              </w:rPr>
            </w:pPr>
            <w:r w:rsidRPr="0077274B">
              <w:rPr>
                <w:b/>
              </w:rPr>
              <w:t>10 370,0</w:t>
            </w:r>
          </w:p>
        </w:tc>
      </w:tr>
    </w:tbl>
    <w:p w14:paraId="42F98DBA" w14:textId="77777777"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14:paraId="7ABEDFC0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79AB806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592679D" w14:textId="77777777"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2020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6B56B0" w:rsidRPr="0077274B">
        <w:rPr>
          <w:rFonts w:ascii="Sylfaen" w:hAnsi="Sylfaen" w:cs="Sylfaen"/>
          <w:szCs w:val="18"/>
          <w:shd w:val="clear" w:color="auto" w:fill="FFFFFF"/>
          <w:lang w:val="ka-GE"/>
        </w:rPr>
        <w:t>30</w:t>
      </w:r>
      <w:r w:rsidR="00396821" w:rsidRPr="0077274B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5043A4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77274B" w:rsidRPr="0077274B">
        <w:rPr>
          <w:rFonts w:ascii="Sylfaen" w:hAnsi="Sylfaen" w:cs="Sylfaen"/>
          <w:lang w:val="ka-GE"/>
        </w:rPr>
        <w:t>2,829,564.1</w:t>
      </w:r>
      <w:r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77274B" w:rsidRPr="0077274B">
        <w:rPr>
          <w:rFonts w:ascii="Sylfaen" w:hAnsi="Sylfaen" w:cs="Sylfaen"/>
          <w:lang w:val="ka-GE"/>
        </w:rPr>
        <w:t xml:space="preserve">1,239,438.8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ზრდა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77274B" w:rsidRPr="0077274B">
        <w:rPr>
          <w:rFonts w:ascii="Sylfaen" w:hAnsi="Sylfaen" w:cs="Sylfaen"/>
          <w:lang w:val="ka-GE"/>
        </w:rPr>
        <w:t xml:space="preserve">1,590,125.3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14:paraId="6C9DDD08" w14:textId="23EC7D97" w:rsidR="000F7356" w:rsidRPr="0077274B" w:rsidRDefault="000F7356" w:rsidP="00E32CB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საქართველოს 2020 წლის სახელმწიფო ბიუჯეტის კანონის ცვლილების მე-8 თავის 23-ე მუხლის მე-6 პუნქტის შესაბამისად, მეორე </w:t>
      </w:r>
      <w:r w:rsidR="0077274B" w:rsidRPr="0077274B">
        <w:rPr>
          <w:rFonts w:ascii="Sylfaen" w:hAnsi="Sylfaen" w:cs="Sylfaen"/>
          <w:lang w:val="ka-GE"/>
        </w:rPr>
        <w:t xml:space="preserve">და მესამე </w:t>
      </w:r>
      <w:r w:rsidRPr="0077274B">
        <w:rPr>
          <w:rFonts w:ascii="Sylfaen" w:hAnsi="Sylfaen" w:cs="Sylfaen"/>
          <w:lang w:val="ka-GE"/>
        </w:rPr>
        <w:t>კვარტალში განხორციელდა ეკონომიკის გრძელვადიანი რესურსით უზრუნველყოფის ხელშეწყობის მექანიზმის ფარგლებში დამატებით 600</w:t>
      </w:r>
      <w:r w:rsidR="0077274B" w:rsidRPr="0077274B">
        <w:rPr>
          <w:rFonts w:ascii="Sylfaen" w:hAnsi="Sylfaen" w:cs="Sylfaen"/>
          <w:lang w:val="ka-GE"/>
        </w:rPr>
        <w:t>,000.0</w:t>
      </w:r>
      <w:r w:rsidRPr="0077274B">
        <w:rPr>
          <w:rFonts w:ascii="Sylfaen" w:hAnsi="Sylfaen" w:cs="Sylfaen"/>
          <w:lang w:val="ka-GE"/>
        </w:rPr>
        <w:t xml:space="preserve"> </w:t>
      </w:r>
      <w:r w:rsidR="0077274B" w:rsidRPr="0077274B">
        <w:rPr>
          <w:rFonts w:ascii="Sylfaen" w:hAnsi="Sylfaen" w:cs="Sylfaen"/>
          <w:lang w:val="ka-GE"/>
        </w:rPr>
        <w:t>ათასი</w:t>
      </w:r>
      <w:r w:rsidRPr="0077274B">
        <w:rPr>
          <w:rFonts w:ascii="Sylfaen" w:hAnsi="Sylfaen" w:cs="Sylfaen"/>
          <w:lang w:val="ka-GE"/>
        </w:rPr>
        <w:t xml:space="preserve"> ლარის ემისიიდან </w:t>
      </w:r>
      <w:r w:rsidR="0077274B" w:rsidRPr="0077274B">
        <w:rPr>
          <w:rFonts w:ascii="Sylfaen" w:hAnsi="Sylfaen" w:cs="Sylfaen"/>
          <w:lang w:val="ka-GE"/>
        </w:rPr>
        <w:t>594,298.0</w:t>
      </w:r>
      <w:r w:rsidRPr="0077274B">
        <w:rPr>
          <w:rFonts w:ascii="Sylfaen" w:hAnsi="Sylfaen" w:cs="Sylfaen"/>
          <w:lang w:val="ka-GE"/>
        </w:rPr>
        <w:t xml:space="preserve"> </w:t>
      </w:r>
      <w:r w:rsidR="00731B72">
        <w:rPr>
          <w:rFonts w:ascii="Sylfaen" w:hAnsi="Sylfaen" w:cs="Sylfaen"/>
          <w:lang w:val="ka-GE"/>
        </w:rPr>
        <w:t>ათასი</w:t>
      </w:r>
      <w:r w:rsidRPr="0077274B">
        <w:rPr>
          <w:rFonts w:ascii="Sylfaen" w:hAnsi="Sylfaen" w:cs="Sylfaen"/>
          <w:lang w:val="ka-GE"/>
        </w:rPr>
        <w:t xml:space="preserve"> ლარის ემისია 10 წლის ვადის მქონე სახაზინო ობლიგაციებად. ამ მიზნით გამოშვებული ფასიანი ქაღალდებიდან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(შეიძინ</w:t>
      </w:r>
      <w:r w:rsidR="005A5072" w:rsidRPr="0077274B">
        <w:rPr>
          <w:rFonts w:ascii="Sylfaen" w:hAnsi="Sylfaen" w:cs="Sylfaen"/>
          <w:lang w:val="ka-GE"/>
        </w:rPr>
        <w:t xml:space="preserve">ა </w:t>
      </w:r>
      <w:r w:rsidRPr="0077274B">
        <w:rPr>
          <w:rFonts w:ascii="Sylfaen" w:hAnsi="Sylfaen" w:cs="Sylfaen"/>
          <w:lang w:val="ka-GE"/>
        </w:rPr>
        <w:t xml:space="preserve">სადეპოზიტო სერტიფიკატები) საქართველოს მთავრობის 2020 წლის 22 მაისის N845 განკარგულების შესაბამისად. </w:t>
      </w:r>
    </w:p>
    <w:p w14:paraId="7F35646D" w14:textId="77777777" w:rsidR="00F80CC1" w:rsidRPr="0077274B" w:rsidRDefault="00F80CC1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2020 წლის </w:t>
      </w:r>
      <w:r w:rsidR="0077274B" w:rsidRPr="0077274B">
        <w:rPr>
          <w:rFonts w:ascii="Sylfaen" w:hAnsi="Sylfaen" w:cs="Sylfaen"/>
          <w:lang w:val="ka-GE"/>
        </w:rPr>
        <w:t>3</w:t>
      </w:r>
      <w:r w:rsidRPr="0077274B">
        <w:rPr>
          <w:rFonts w:ascii="Sylfaen" w:hAnsi="Sylfaen" w:cs="Sylfaen"/>
          <w:lang w:val="ka-GE"/>
        </w:rPr>
        <w:t xml:space="preserve"> კვარტლის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77274B" w:rsidRPr="0077274B">
        <w:rPr>
          <w:rFonts w:ascii="Sylfaen" w:hAnsi="Sylfaen" w:cs="Sylfaen"/>
          <w:lang w:val="ka-GE"/>
        </w:rPr>
        <w:t>340,514.7</w:t>
      </w:r>
      <w:r w:rsidRPr="0077274B">
        <w:rPr>
          <w:rFonts w:ascii="Sylfaen" w:hAnsi="Sylfaen" w:cs="Sylfaen"/>
          <w:lang w:val="ka-GE"/>
        </w:rPr>
        <w:t xml:space="preserve"> ათასი ლარი. მათ შორის:</w:t>
      </w:r>
    </w:p>
    <w:p w14:paraId="3E5AB8C9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77274B" w:rsidRPr="0077274B">
        <w:rPr>
          <w:rFonts w:ascii="Sylfaen" w:hAnsi="Sylfaen" w:cs="Sylfaen"/>
          <w:lang w:val="ka-GE"/>
        </w:rPr>
        <w:t>3</w:t>
      </w:r>
      <w:r w:rsidRPr="0077274B">
        <w:rPr>
          <w:rFonts w:ascii="Sylfaen" w:hAnsi="Sylfaen" w:cs="Sylfaen"/>
          <w:lang w:val="ka-GE"/>
        </w:rPr>
        <w:t>2,000.0 ათასი ლარი;</w:t>
      </w:r>
    </w:p>
    <w:p w14:paraId="396FD55B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მომსახურება - </w:t>
      </w:r>
      <w:r w:rsidR="0077274B" w:rsidRPr="0077274B">
        <w:rPr>
          <w:rFonts w:ascii="Sylfaen" w:hAnsi="Sylfaen" w:cs="Sylfaen"/>
          <w:lang w:val="ka-GE"/>
        </w:rPr>
        <w:t>10,983.8</w:t>
      </w:r>
      <w:r w:rsidRPr="0077274B">
        <w:rPr>
          <w:rFonts w:ascii="Sylfaen" w:hAnsi="Sylfaen" w:cs="Sylfaen"/>
          <w:lang w:val="ka-GE"/>
        </w:rPr>
        <w:t xml:space="preserve"> ათასი ლარი;</w:t>
      </w:r>
    </w:p>
    <w:p w14:paraId="1258D1D6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„ობლიგაცია სებ-ისთვის“ მომსახურება - </w:t>
      </w:r>
      <w:r w:rsidR="0077274B" w:rsidRPr="0077274B">
        <w:rPr>
          <w:rFonts w:ascii="Sylfaen" w:hAnsi="Sylfaen" w:cs="Sylfaen"/>
          <w:lang w:val="ka-GE"/>
        </w:rPr>
        <w:t>12,921.4</w:t>
      </w:r>
      <w:r w:rsidRPr="0077274B">
        <w:rPr>
          <w:rFonts w:ascii="Sylfaen" w:hAnsi="Sylfaen" w:cs="Sylfaen"/>
          <w:lang w:val="ka-GE"/>
        </w:rPr>
        <w:t xml:space="preserve"> ათასი ლარი;</w:t>
      </w:r>
    </w:p>
    <w:p w14:paraId="7476C70C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="0077274B" w:rsidRPr="0077274B">
        <w:rPr>
          <w:rFonts w:ascii="Sylfaen" w:hAnsi="Sylfaen" w:cs="Sylfaen"/>
          <w:lang w:val="ka-GE"/>
        </w:rPr>
        <w:t>37,360.0</w:t>
      </w:r>
      <w:r w:rsidRPr="0077274B">
        <w:rPr>
          <w:rFonts w:ascii="Sylfaen" w:hAnsi="Sylfaen" w:cs="Sylfaen"/>
          <w:lang w:val="ka-GE"/>
        </w:rPr>
        <w:t xml:space="preserve"> ათასი  ლარი;</w:t>
      </w:r>
    </w:p>
    <w:p w14:paraId="0BBEFC11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ობლიგაციების მომსახურება  - </w:t>
      </w:r>
      <w:r w:rsidR="0077274B" w:rsidRPr="0077274B">
        <w:rPr>
          <w:rFonts w:ascii="Sylfaen" w:hAnsi="Sylfaen" w:cs="Sylfaen"/>
          <w:lang w:val="ka-GE"/>
        </w:rPr>
        <w:t>246,849.5</w:t>
      </w:r>
      <w:r w:rsidRPr="0077274B">
        <w:rPr>
          <w:rFonts w:ascii="Sylfaen" w:hAnsi="Sylfaen" w:cs="Sylfaen"/>
          <w:lang w:val="ka-GE"/>
        </w:rPr>
        <w:t xml:space="preserve"> ათასი  ლარი.</w:t>
      </w:r>
    </w:p>
    <w:p w14:paraId="38D8D073" w14:textId="77777777" w:rsidR="00F80CC1" w:rsidRDefault="00F80CC1" w:rsidP="00F80CC1">
      <w:pPr>
        <w:pStyle w:val="ListParagraph"/>
        <w:spacing w:before="240" w:after="0" w:line="240" w:lineRule="auto"/>
        <w:jc w:val="both"/>
        <w:rPr>
          <w:rFonts w:ascii="Sylfaen" w:hAnsi="Sylfaen" w:cs="Sylfaen"/>
          <w:lang w:val="ka-GE"/>
        </w:rPr>
      </w:pPr>
    </w:p>
    <w:p w14:paraId="70C18F0F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C9A36FF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33CBAEA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BDB7A86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DF84684" w14:textId="77777777" w:rsidR="00863F99" w:rsidRDefault="00863F99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8B5F5A5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79D7D8D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7FE6766A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759CBCD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AEC44B9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35155176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DE2F70F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72CB019" w14:textId="77777777" w:rsidR="00F6697A" w:rsidRPr="003430DD" w:rsidRDefault="0075480C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2020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0F7356">
        <w:rPr>
          <w:rFonts w:ascii="Sylfaen" w:hAnsi="Sylfaen"/>
          <w:b/>
          <w:lang w:val="ka-GE"/>
        </w:rPr>
        <w:t>30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5043A4" w:rsidRPr="005043A4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14:paraId="686C8B04" w14:textId="77777777" w:rsidR="00FB7087" w:rsidRPr="00AD59D0" w:rsidRDefault="00AD59D0" w:rsidP="00AD59D0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7520"/>
        <w:gridCol w:w="1900"/>
      </w:tblGrid>
      <w:tr w:rsidR="002D2B26" w:rsidRPr="002D2B26" w14:paraId="72210DE2" w14:textId="77777777" w:rsidTr="002D2B26">
        <w:trPr>
          <w:trHeight w:val="840"/>
        </w:trPr>
        <w:tc>
          <w:tcPr>
            <w:tcW w:w="7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13C9" w14:textId="77777777" w:rsidR="002D2B26" w:rsidRPr="002D2B26" w:rsidRDefault="00B04141" w:rsidP="002D2B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hAnsi="Sylfae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bookmarkStart w:id="0" w:name="RANGE!C3:D44"/>
            <w:proofErr w:type="spellStart"/>
            <w:r w:rsidR="002D2B26"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="002D2B26"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9DF1C" w14:textId="77777777" w:rsidR="002D2B26" w:rsidRPr="002D2B26" w:rsidRDefault="002D2B26" w:rsidP="002D2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30.09.2020</w:t>
            </w:r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2D2B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D2B26" w:rsidRPr="002D2B26" w14:paraId="36900B90" w14:textId="77777777" w:rsidTr="002D2B26">
        <w:trPr>
          <w:trHeight w:val="57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91E99B3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25FB58F2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21 398 288,4</w:t>
            </w:r>
          </w:p>
        </w:tc>
      </w:tr>
      <w:tr w:rsidR="002D2B26" w:rsidRPr="002D2B26" w14:paraId="3184D4CB" w14:textId="77777777" w:rsidTr="002D2B2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F18705F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79BDD47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15 176 982,9</w:t>
            </w:r>
          </w:p>
        </w:tc>
      </w:tr>
      <w:tr w:rsidR="002D2B26" w:rsidRPr="002D2B26" w14:paraId="47D0E316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44E15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944969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6 496 401,5</w:t>
            </w:r>
          </w:p>
        </w:tc>
      </w:tr>
      <w:tr w:rsidR="002D2B26" w:rsidRPr="002D2B26" w14:paraId="0BA9EB43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A7B2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C2364C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112 724,8</w:t>
            </w:r>
          </w:p>
        </w:tc>
      </w:tr>
      <w:tr w:rsidR="002D2B26" w:rsidRPr="002D2B26" w14:paraId="3F9F77A1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3212A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0C0819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680 290,0</w:t>
            </w:r>
          </w:p>
        </w:tc>
      </w:tr>
      <w:tr w:rsidR="002D2B26" w:rsidRPr="002D2B26" w14:paraId="6A904710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D3F71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37B7BA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522 359,0</w:t>
            </w:r>
          </w:p>
        </w:tc>
      </w:tr>
      <w:tr w:rsidR="002D2B26" w:rsidRPr="002D2B26" w14:paraId="67B54C23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319D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933717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4 645 653,0</w:t>
            </w:r>
          </w:p>
        </w:tc>
      </w:tr>
      <w:tr w:rsidR="002D2B26" w:rsidRPr="002D2B26" w14:paraId="5C395CF5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6D24D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2EA9EB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2 332 343,3</w:t>
            </w:r>
          </w:p>
        </w:tc>
      </w:tr>
      <w:tr w:rsidR="002D2B26" w:rsidRPr="002D2B26" w14:paraId="26B32653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012E0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0D61E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145 977,0</w:t>
            </w:r>
          </w:p>
        </w:tc>
      </w:tr>
      <w:tr w:rsidR="002D2B26" w:rsidRPr="002D2B26" w14:paraId="49387F77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2076F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73F987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235 126,7</w:t>
            </w:r>
          </w:p>
        </w:tc>
      </w:tr>
      <w:tr w:rsidR="002D2B26" w:rsidRPr="002D2B26" w14:paraId="62D6F0D4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EE6C1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672A84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3 463,1</w:t>
            </w:r>
          </w:p>
        </w:tc>
      </w:tr>
      <w:tr w:rsidR="002D2B26" w:rsidRPr="002D2B26" w14:paraId="16CC33BD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DDFD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0E1F1B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2 644,5</w:t>
            </w:r>
          </w:p>
        </w:tc>
      </w:tr>
      <w:tr w:rsidR="002D2B26" w:rsidRPr="002D2B26" w14:paraId="67227EBE" w14:textId="77777777" w:rsidTr="002D2B2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32E9A6EA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8B51CE6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4 571 866,6</w:t>
            </w:r>
          </w:p>
        </w:tc>
      </w:tr>
      <w:tr w:rsidR="002D2B26" w:rsidRPr="002D2B26" w14:paraId="1D6D3A3A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51B09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CB0436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62 248,5</w:t>
            </w:r>
          </w:p>
        </w:tc>
      </w:tr>
      <w:tr w:rsidR="002D2B26" w:rsidRPr="002D2B26" w14:paraId="0D01D9E5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F75CD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36EBD4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18 689,8</w:t>
            </w:r>
          </w:p>
        </w:tc>
      </w:tr>
      <w:tr w:rsidR="002D2B26" w:rsidRPr="002D2B26" w14:paraId="3465E3FC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0E150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A07999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694,0</w:t>
            </w:r>
          </w:p>
        </w:tc>
      </w:tr>
      <w:tr w:rsidR="002D2B26" w:rsidRPr="002D2B26" w14:paraId="700E1EA9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08B2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A27FD0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36 029,8</w:t>
            </w:r>
          </w:p>
        </w:tc>
      </w:tr>
      <w:tr w:rsidR="002D2B26" w:rsidRPr="002D2B26" w14:paraId="0A28C341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19E6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DD8AF5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14 156,5</w:t>
            </w:r>
          </w:p>
        </w:tc>
      </w:tr>
      <w:tr w:rsidR="002D2B26" w:rsidRPr="002D2B26" w14:paraId="0B8EEA02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75DF8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3CC643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141 816,9</w:t>
            </w:r>
          </w:p>
        </w:tc>
      </w:tr>
      <w:tr w:rsidR="002D2B26" w:rsidRPr="002D2B26" w14:paraId="20E0E6FB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1743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ED123A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19 575,4</w:t>
            </w:r>
          </w:p>
        </w:tc>
      </w:tr>
      <w:tr w:rsidR="002D2B26" w:rsidRPr="002D2B26" w14:paraId="15379FDC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9EF97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უზბეკეთი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396DD6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248,5</w:t>
            </w:r>
          </w:p>
        </w:tc>
      </w:tr>
      <w:tr w:rsidR="002D2B26" w:rsidRPr="002D2B26" w14:paraId="016EAE36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6ACE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უკრაინა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9A16F0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2D2B26" w:rsidRPr="002D2B26" w14:paraId="4148916D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E09DD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6D1843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32 843,6</w:t>
            </w:r>
          </w:p>
        </w:tc>
      </w:tr>
      <w:tr w:rsidR="002D2B26" w:rsidRPr="002D2B26" w14:paraId="1F40B357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FE4F2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FEC7B8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2 892,7</w:t>
            </w:r>
          </w:p>
        </w:tc>
      </w:tr>
      <w:tr w:rsidR="002D2B26" w:rsidRPr="002D2B26" w14:paraId="5BE45E42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CCDC0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DDFA9F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1 627 498,7</w:t>
            </w:r>
          </w:p>
        </w:tc>
      </w:tr>
      <w:tr w:rsidR="002D2B26" w:rsidRPr="002D2B26" w14:paraId="4D9A9F60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E22A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F15D72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707 258,5</w:t>
            </w:r>
          </w:p>
        </w:tc>
      </w:tr>
      <w:tr w:rsidR="002D2B26" w:rsidRPr="002D2B26" w14:paraId="5CC0998D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11239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84E136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25 871,1</w:t>
            </w:r>
          </w:p>
        </w:tc>
      </w:tr>
      <w:tr w:rsidR="002D2B26" w:rsidRPr="002D2B26" w14:paraId="5C7FA350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F9441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77803E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1 609,8</w:t>
            </w:r>
          </w:p>
        </w:tc>
      </w:tr>
      <w:tr w:rsidR="002D2B26" w:rsidRPr="002D2B26" w14:paraId="038EB695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91745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EE786D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56 143,2</w:t>
            </w:r>
          </w:p>
        </w:tc>
      </w:tr>
      <w:tr w:rsidR="002D2B26" w:rsidRPr="002D2B26" w14:paraId="2F04232B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2276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D9C26A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1 824 062,7</w:t>
            </w:r>
          </w:p>
        </w:tc>
      </w:tr>
      <w:tr w:rsidR="002D2B26" w:rsidRPr="002D2B26" w14:paraId="36C29F6E" w14:textId="77777777" w:rsidTr="002D2B2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CC5E71C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F4009BE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1 643 900,0</w:t>
            </w:r>
          </w:p>
        </w:tc>
      </w:tr>
      <w:tr w:rsidR="002D2B26" w:rsidRPr="002D2B26" w14:paraId="42E17F65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B1DE5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66B95A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1 643 900,0</w:t>
            </w:r>
          </w:p>
        </w:tc>
      </w:tr>
      <w:tr w:rsidR="002D2B26" w:rsidRPr="002D2B26" w14:paraId="31383C6E" w14:textId="77777777" w:rsidTr="002D2B2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5FE12D64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C973E27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5 538,8</w:t>
            </w:r>
          </w:p>
        </w:tc>
      </w:tr>
      <w:tr w:rsidR="002D2B26" w:rsidRPr="002D2B26" w14:paraId="3C445F9A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30EC4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0A67FE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5 538,8</w:t>
            </w:r>
          </w:p>
        </w:tc>
      </w:tr>
      <w:tr w:rsidR="002D2B26" w:rsidRPr="002D2B26" w14:paraId="36A4698E" w14:textId="77777777" w:rsidTr="002D2B2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2614791A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A76B255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5 727 720,4</w:t>
            </w:r>
          </w:p>
        </w:tc>
      </w:tr>
      <w:tr w:rsidR="002D2B26" w:rsidRPr="002D2B26" w14:paraId="3710FDB4" w14:textId="77777777" w:rsidTr="002D2B26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23E08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C2A3C2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200 846,0</w:t>
            </w:r>
          </w:p>
        </w:tc>
      </w:tr>
      <w:tr w:rsidR="002D2B26" w:rsidRPr="002D2B26" w14:paraId="3D37EE65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1AD05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B76F5B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</w:t>
            </w:r>
          </w:p>
        </w:tc>
      </w:tr>
      <w:tr w:rsidR="002D2B26" w:rsidRPr="002D2B26" w14:paraId="03957D9F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6798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AFEFF7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807 505,6</w:t>
            </w:r>
          </w:p>
        </w:tc>
      </w:tr>
      <w:tr w:rsidR="002D2B26" w:rsidRPr="002D2B26" w14:paraId="77ACB491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FAA8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2D2B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9CB3DB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4 548 998,8</w:t>
            </w:r>
          </w:p>
        </w:tc>
      </w:tr>
      <w:tr w:rsidR="002D2B26" w:rsidRPr="002D2B26" w14:paraId="49A65D58" w14:textId="77777777" w:rsidTr="002D2B2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820FA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სესხის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სახით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არსებულ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ვალი</w:t>
            </w:r>
            <w:proofErr w:type="spellEnd"/>
            <w:r w:rsidRPr="002D2B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35EBDD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10 370,0</w:t>
            </w:r>
          </w:p>
        </w:tc>
      </w:tr>
      <w:tr w:rsidR="002D2B26" w:rsidRPr="002D2B26" w14:paraId="1B9BF00F" w14:textId="77777777" w:rsidTr="002D2B26">
        <w:trPr>
          <w:trHeight w:val="57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E57CD91" w14:textId="77777777" w:rsidR="002D2B26" w:rsidRPr="002D2B26" w:rsidRDefault="002D2B26" w:rsidP="002D2B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2D2B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975E9EC" w14:textId="77777777" w:rsidR="002D2B26" w:rsidRPr="002D2B26" w:rsidRDefault="002D2B26" w:rsidP="002D2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2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27 126 008,8</w:t>
            </w:r>
          </w:p>
        </w:tc>
      </w:tr>
    </w:tbl>
    <w:p w14:paraId="48552373" w14:textId="77777777" w:rsidR="00786EA2" w:rsidRDefault="00B04141" w:rsidP="002D2B26">
      <w:pPr>
        <w:spacing w:after="0" w:line="240" w:lineRule="auto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3430DD"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</w:t>
      </w:r>
    </w:p>
    <w:p w14:paraId="053DCEDE" w14:textId="77777777" w:rsidR="000340AB" w:rsidRPr="00AD6A17" w:rsidRDefault="000340AB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proofErr w:type="spellStart"/>
      <w:r w:rsidRPr="003430DD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r w:rsidRPr="003430DD">
        <w:rPr>
          <w:i/>
          <w:sz w:val="16"/>
          <w:szCs w:val="16"/>
        </w:rPr>
        <w:t xml:space="preserve">: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3430DD">
        <w:rPr>
          <w:i/>
          <w:sz w:val="16"/>
          <w:szCs w:val="16"/>
        </w:rPr>
        <w:t xml:space="preserve">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3430DD">
        <w:rPr>
          <w:i/>
          <w:sz w:val="16"/>
          <w:szCs w:val="16"/>
        </w:rPr>
        <w:t xml:space="preserve">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3430DD">
        <w:rPr>
          <w:i/>
          <w:sz w:val="16"/>
          <w:szCs w:val="16"/>
        </w:rPr>
        <w:t xml:space="preserve">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3430DD">
        <w:rPr>
          <w:i/>
          <w:sz w:val="16"/>
          <w:szCs w:val="16"/>
        </w:rPr>
        <w:t xml:space="preserve">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3430DD">
        <w:rPr>
          <w:i/>
          <w:sz w:val="16"/>
          <w:szCs w:val="16"/>
        </w:rPr>
        <w:t xml:space="preserve"> </w:t>
      </w:r>
      <w:proofErr w:type="spellStart"/>
      <w:r w:rsidRPr="003430DD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2D2B26"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C1AC3" w14:textId="77777777" w:rsidR="006F2C3E" w:rsidRDefault="006F2C3E" w:rsidP="00400BED">
      <w:pPr>
        <w:spacing w:after="0" w:line="240" w:lineRule="auto"/>
      </w:pPr>
      <w:r>
        <w:separator/>
      </w:r>
    </w:p>
  </w:endnote>
  <w:endnote w:type="continuationSeparator" w:id="0">
    <w:p w14:paraId="292F2469" w14:textId="77777777" w:rsidR="006F2C3E" w:rsidRDefault="006F2C3E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094B" w14:textId="77777777" w:rsidR="006F2C3E" w:rsidRDefault="006F2C3E" w:rsidP="00400BED">
      <w:pPr>
        <w:spacing w:after="0" w:line="240" w:lineRule="auto"/>
      </w:pPr>
      <w:r>
        <w:separator/>
      </w:r>
    </w:p>
  </w:footnote>
  <w:footnote w:type="continuationSeparator" w:id="0">
    <w:p w14:paraId="60394527" w14:textId="77777777" w:rsidR="006F2C3E" w:rsidRDefault="006F2C3E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1E43"/>
    <w:rsid w:val="0000527B"/>
    <w:rsid w:val="00012780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07F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356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763FC"/>
    <w:rsid w:val="00181ECC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3AB1"/>
    <w:rsid w:val="004E422E"/>
    <w:rsid w:val="004F2321"/>
    <w:rsid w:val="004F5AB2"/>
    <w:rsid w:val="0050185A"/>
    <w:rsid w:val="00501E22"/>
    <w:rsid w:val="005043A4"/>
    <w:rsid w:val="00510802"/>
    <w:rsid w:val="005131CE"/>
    <w:rsid w:val="00515451"/>
    <w:rsid w:val="005165EB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0452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2C3E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14D8"/>
    <w:rsid w:val="00731B72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7274B"/>
    <w:rsid w:val="00776354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0E2B"/>
    <w:rsid w:val="00861F1F"/>
    <w:rsid w:val="00862004"/>
    <w:rsid w:val="00863F99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B7D"/>
    <w:rsid w:val="008A7DED"/>
    <w:rsid w:val="008B14CF"/>
    <w:rsid w:val="008B2C36"/>
    <w:rsid w:val="008B343B"/>
    <w:rsid w:val="008B56E3"/>
    <w:rsid w:val="008B589D"/>
    <w:rsid w:val="008B5C79"/>
    <w:rsid w:val="008B76C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4F3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A64A2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0BFD"/>
    <w:rsid w:val="00D21BD3"/>
    <w:rsid w:val="00D229A9"/>
    <w:rsid w:val="00D2609D"/>
    <w:rsid w:val="00D261E7"/>
    <w:rsid w:val="00D26939"/>
    <w:rsid w:val="00D31A08"/>
    <w:rsid w:val="00D32336"/>
    <w:rsid w:val="00D3238E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856"/>
    <w:rsid w:val="00DD449D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2CB6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2F14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F46D7"/>
    <w:rsid w:val="00F003A7"/>
    <w:rsid w:val="00F01A27"/>
    <w:rsid w:val="00F07891"/>
    <w:rsid w:val="00F07AE6"/>
    <w:rsid w:val="00F106FA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181A7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56%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800" b="0">
                <a:solidFill>
                  <a:sysClr val="windowText" lastClr="000000"/>
                </a:solidFill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US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0.12615650909462359"/>
                  <c:y val="-0.1440158875114983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</a:t>
                    </a:r>
                    <a:fld id="{3D9BB977-024E-425F-9856-A55C8B02923C}" type="PERCENTAGE">
                      <a:rPr lang="ka-GE" sz="800" baseline="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ka-GE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19390268524127"/>
                      <c:h val="0.310950529917937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77AB-8C8F-4DBE-9F38-595B21B4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Yuri Gurgenidze</cp:lastModifiedBy>
  <cp:revision>5</cp:revision>
  <cp:lastPrinted>2019-04-25T08:10:00Z</cp:lastPrinted>
  <dcterms:created xsi:type="dcterms:W3CDTF">2020-10-21T06:34:00Z</dcterms:created>
  <dcterms:modified xsi:type="dcterms:W3CDTF">2020-10-29T15:34:00Z</dcterms:modified>
</cp:coreProperties>
</file>